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rPr>
        <w:t>sphinxcontrib-devhelp</w:t>
      </w:r>
      <w:bookmarkStart w:id="0" w:name="_GoBack"/>
      <w:bookmarkEnd w:id="0"/>
      <w:r>
        <w:rPr>
          <w:rFonts w:ascii="微软雅黑" w:hAnsi="微软雅黑"/>
          <w:b w:val="0"/>
          <w:sz w:val="21"/>
        </w:rPr>
        <w:t xml:space="preserve">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2007-2019 by the Sphinx team (see https:github.com/sphinx-doc/sphinx/blob/master/AUTHORS).</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D60744A"/>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2021-12-31T07:33:49Z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